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BC28C" w14:textId="77777777" w:rsidR="00251FA5" w:rsidRDefault="00251FA5">
      <w:pPr>
        <w:pStyle w:val="a3"/>
        <w:rPr>
          <w:rFonts w:ascii="Times New Roman"/>
          <w:sz w:val="20"/>
        </w:rPr>
      </w:pPr>
    </w:p>
    <w:p w14:paraId="2F834ED9" w14:textId="77777777" w:rsidR="00251FA5" w:rsidRDefault="00251FA5">
      <w:pPr>
        <w:pStyle w:val="a3"/>
        <w:rPr>
          <w:rFonts w:ascii="Times New Roman"/>
          <w:sz w:val="20"/>
        </w:rPr>
      </w:pPr>
    </w:p>
    <w:p w14:paraId="5B74BA70" w14:textId="77777777" w:rsidR="00251FA5" w:rsidRDefault="00251FA5">
      <w:pPr>
        <w:pStyle w:val="a3"/>
        <w:spacing w:before="4"/>
        <w:rPr>
          <w:rFonts w:ascii="Times New Roman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71"/>
        <w:gridCol w:w="2335"/>
        <w:gridCol w:w="2354"/>
        <w:gridCol w:w="3016"/>
        <w:gridCol w:w="2646"/>
        <w:gridCol w:w="1848"/>
      </w:tblGrid>
      <w:tr w:rsidR="00251FA5" w14:paraId="215B3D81" w14:textId="77777777">
        <w:trPr>
          <w:trHeight w:val="524"/>
        </w:trPr>
        <w:tc>
          <w:tcPr>
            <w:tcW w:w="15246" w:type="dxa"/>
            <w:gridSpan w:val="7"/>
            <w:tcBorders>
              <w:bottom w:val="single" w:sz="36" w:space="0" w:color="FFFFFF"/>
            </w:tcBorders>
            <w:shd w:val="clear" w:color="auto" w:fill="156082"/>
          </w:tcPr>
          <w:p w14:paraId="28215233" w14:textId="1156E5AA" w:rsidR="00251FA5" w:rsidRDefault="00BE7900">
            <w:pPr>
              <w:pStyle w:val="TableParagraph"/>
              <w:spacing w:before="31"/>
              <w:ind w:left="2430" w:right="2409"/>
              <w:rPr>
                <w:b/>
                <w:bCs/>
                <w:sz w:val="36"/>
                <w:szCs w:val="36"/>
                <w:lang w:bidi="th-TH"/>
              </w:rPr>
            </w:pP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ข้อมูลผลดำเนินงานในเชิงสถิติ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การตั้งจุดตรวจ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จุดสกัด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ประจำป</w:t>
            </w:r>
            <w:r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ี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งบประมาณ</w:t>
            </w:r>
            <w:r w:rsidRPr="004769E2">
              <w:rPr>
                <w:rFonts w:ascii="THSarabunPSK-Bold" w:eastAsiaTheme="minorHAnsi" w:hAnsiTheme="minorHAnsi" w:cs="THSarabunPSK-Bold"/>
                <w:b/>
                <w:bCs/>
                <w:color w:val="FFFFFF"/>
                <w:sz w:val="32"/>
                <w:szCs w:val="32"/>
                <w:cs/>
                <w:lang w:bidi="th-TH"/>
              </w:rPr>
              <w:t xml:space="preserve"> 2567 </w:t>
            </w:r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สถานีตำรวจภูธร</w:t>
            </w:r>
            <w:proofErr w:type="spellStart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รือ</w:t>
            </w:r>
            <w:proofErr w:type="spellEnd"/>
            <w:r w:rsidRPr="004769E2">
              <w:rPr>
                <w:rFonts w:ascii="THSarabunPSK-Bold" w:eastAsiaTheme="minorHAnsi" w:hAnsiTheme="minorHAnsi" w:cs="THSarabunPSK-Bold" w:hint="cs"/>
                <w:b/>
                <w:bCs/>
                <w:color w:val="FFFFFF"/>
                <w:sz w:val="32"/>
                <w:szCs w:val="32"/>
                <w:cs/>
                <w:lang w:bidi="th-TH"/>
              </w:rPr>
              <w:t>เสาะ</w:t>
            </w:r>
          </w:p>
        </w:tc>
      </w:tr>
      <w:tr w:rsidR="00251FA5" w14:paraId="492DCA88" w14:textId="77777777">
        <w:trPr>
          <w:trHeight w:val="524"/>
        </w:trPr>
        <w:tc>
          <w:tcPr>
            <w:tcW w:w="15246" w:type="dxa"/>
            <w:gridSpan w:val="7"/>
            <w:tcBorders>
              <w:top w:val="single" w:sz="36" w:space="0" w:color="FFFFFF"/>
            </w:tcBorders>
            <w:shd w:val="clear" w:color="auto" w:fill="CCD2D8"/>
          </w:tcPr>
          <w:p w14:paraId="44534293" w14:textId="5474F94C" w:rsidR="00251FA5" w:rsidRDefault="00BE7900">
            <w:pPr>
              <w:pStyle w:val="TableParagraph"/>
              <w:spacing w:before="0" w:line="413" w:lineRule="exact"/>
              <w:ind w:left="139" w:right="0"/>
              <w:jc w:val="left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ผลการดำเนินงานในการตั้งจุดตรวจ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จุดสกัด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ข้อมูล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spacing w:val="-1"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9 </w:t>
            </w:r>
            <w:r>
              <w:rPr>
                <w:spacing w:val="-2"/>
                <w:sz w:val="32"/>
                <w:szCs w:val="32"/>
              </w:rPr>
              <w:t>ก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</w:t>
            </w:r>
            <w:r>
              <w:rPr>
                <w:spacing w:val="-1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7</w:t>
            </w:r>
          </w:p>
        </w:tc>
      </w:tr>
      <w:tr w:rsidR="00BE7900" w14:paraId="374C4F50" w14:textId="77777777">
        <w:trPr>
          <w:trHeight w:val="882"/>
        </w:trPr>
        <w:tc>
          <w:tcPr>
            <w:tcW w:w="1276" w:type="dxa"/>
            <w:shd w:val="clear" w:color="auto" w:fill="E7EAED"/>
          </w:tcPr>
          <w:p w14:paraId="7CBFA808" w14:textId="31EAB000" w:rsidR="00BE7900" w:rsidRDefault="00BE7900" w:rsidP="00BE7900">
            <w:pPr>
              <w:pStyle w:val="TableParagraph"/>
              <w:ind w:left="216" w:right="19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/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1771" w:type="dxa"/>
            <w:shd w:val="clear" w:color="auto" w:fill="E7EAED"/>
          </w:tcPr>
          <w:p w14:paraId="5F9E38EF" w14:textId="1B8FD6CC" w:rsidR="00BE7900" w:rsidRDefault="00BE7900" w:rsidP="00BE7900">
            <w:pPr>
              <w:pStyle w:val="TableParagraph"/>
              <w:ind w:left="215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จำนวนจุดตรวจ</w:t>
            </w:r>
          </w:p>
        </w:tc>
        <w:tc>
          <w:tcPr>
            <w:tcW w:w="2335" w:type="dxa"/>
            <w:shd w:val="clear" w:color="auto" w:fill="E7EAED"/>
          </w:tcPr>
          <w:p w14:paraId="68C0B83A" w14:textId="77777777" w:rsidR="00BE7900" w:rsidRDefault="00BE7900" w:rsidP="00BE7900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จำนวนการเรียกตรวจ</w:t>
            </w:r>
          </w:p>
          <w:p w14:paraId="53FB16BE" w14:textId="44686F7F" w:rsidR="00BE7900" w:rsidRDefault="00BE7900" w:rsidP="00BE7900">
            <w:pPr>
              <w:pStyle w:val="TableParagraph"/>
              <w:spacing w:before="39" w:line="228" w:lineRule="auto"/>
              <w:ind w:left="940" w:right="245" w:hanging="66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354" w:type="dxa"/>
            <w:shd w:val="clear" w:color="auto" w:fill="E7EAED"/>
          </w:tcPr>
          <w:p w14:paraId="53DCB872" w14:textId="77777777" w:rsidR="00BE7900" w:rsidRDefault="00BE7900" w:rsidP="00BE7900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พบการกระทำความผิด</w:t>
            </w:r>
          </w:p>
          <w:p w14:paraId="62A462C5" w14:textId="559CD44A" w:rsidR="00BE7900" w:rsidRDefault="00BE7900" w:rsidP="00BE7900">
            <w:pPr>
              <w:pStyle w:val="TableParagraph"/>
              <w:spacing w:before="39" w:line="228" w:lineRule="auto"/>
              <w:ind w:left="950" w:right="197" w:hanging="724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3016" w:type="dxa"/>
            <w:shd w:val="clear" w:color="auto" w:fill="E7EAED"/>
          </w:tcPr>
          <w:p w14:paraId="2F62F4E3" w14:textId="77777777" w:rsidR="00BE7900" w:rsidRDefault="00BE7900" w:rsidP="00BE7900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จำนวนออกใบสั่งเปรียบเทียบ</w:t>
            </w:r>
          </w:p>
          <w:p w14:paraId="576E010C" w14:textId="02596B3B" w:rsidR="00BE7900" w:rsidRDefault="00BE7900" w:rsidP="00BE7900">
            <w:pPr>
              <w:pStyle w:val="TableParagraph"/>
              <w:spacing w:before="39" w:line="228" w:lineRule="auto"/>
              <w:ind w:left="1282" w:right="256" w:hanging="990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646" w:type="dxa"/>
            <w:shd w:val="clear" w:color="auto" w:fill="E7EAED"/>
          </w:tcPr>
          <w:p w14:paraId="54CA0BCB" w14:textId="77777777" w:rsidR="00BE7900" w:rsidRDefault="00BE7900" w:rsidP="00BE7900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ไม่พบการกระทำความผิด</w:t>
            </w:r>
          </w:p>
          <w:p w14:paraId="322B0F43" w14:textId="66334FAC" w:rsidR="00BE7900" w:rsidRDefault="00BE7900" w:rsidP="00BE7900">
            <w:pPr>
              <w:pStyle w:val="TableParagraph"/>
              <w:spacing w:before="39" w:line="228" w:lineRule="auto"/>
              <w:ind w:left="1097" w:right="241" w:hanging="827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1848" w:type="dxa"/>
            <w:shd w:val="clear" w:color="auto" w:fill="E7EAED"/>
          </w:tcPr>
          <w:p w14:paraId="48575C77" w14:textId="77777777" w:rsidR="00BE7900" w:rsidRDefault="00BE7900" w:rsidP="00BE7900">
            <w:pPr>
              <w:widowControl/>
              <w:adjustRightInd w:val="0"/>
              <w:jc w:val="center"/>
              <w:rPr>
                <w:rFonts w:ascii="THSarabunPSK" w:eastAsiaTheme="minorHAnsi" w:hAnsiTheme="minorHAnsi" w:cs="THSarabunPSK"/>
                <w:sz w:val="32"/>
                <w:szCs w:val="32"/>
                <w:lang w:bidi="th-TH"/>
              </w:rPr>
            </w:pP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ว่ากล่าวตักเตือน</w:t>
            </w:r>
          </w:p>
          <w:p w14:paraId="38F55861" w14:textId="5A83208A" w:rsidR="00BE7900" w:rsidRDefault="00BE7900" w:rsidP="00BE7900">
            <w:pPr>
              <w:pStyle w:val="TableParagraph"/>
              <w:spacing w:before="39" w:line="228" w:lineRule="auto"/>
              <w:ind w:left="698" w:right="207" w:hanging="458"/>
              <w:rPr>
                <w:sz w:val="32"/>
                <w:szCs w:val="32"/>
              </w:rPr>
            </w:pP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SarabunPSK" w:eastAsiaTheme="minorHAnsi" w:hAnsiTheme="minorHAnsi" w:cs="THSarabunPSK" w:hint="cs"/>
                <w:sz w:val="32"/>
                <w:szCs w:val="32"/>
                <w:cs/>
                <w:lang w:bidi="th-TH"/>
              </w:rPr>
              <w:t>ราย</w:t>
            </w:r>
            <w:r>
              <w:rPr>
                <w:rFonts w:ascii="THSarabunPSK" w:eastAsiaTheme="minorHAnsi" w:hAnsiTheme="minorHAnsi" w:cs="TH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251FA5" w14:paraId="46E3FDBE" w14:textId="77777777">
        <w:trPr>
          <w:trHeight w:val="554"/>
        </w:trPr>
        <w:tc>
          <w:tcPr>
            <w:tcW w:w="1276" w:type="dxa"/>
            <w:shd w:val="clear" w:color="auto" w:fill="CCD2D8"/>
          </w:tcPr>
          <w:p w14:paraId="058B943F" w14:textId="77777777" w:rsidR="00251FA5" w:rsidRDefault="00760979">
            <w:pPr>
              <w:pStyle w:val="TableParagraph"/>
              <w:ind w:left="2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ก.พ.67</w:t>
            </w:r>
          </w:p>
        </w:tc>
        <w:tc>
          <w:tcPr>
            <w:tcW w:w="1771" w:type="dxa"/>
            <w:shd w:val="clear" w:color="auto" w:fill="CCD2D8"/>
          </w:tcPr>
          <w:p w14:paraId="56C2E2BE" w14:textId="77777777" w:rsidR="00251FA5" w:rsidRDefault="00760979">
            <w:pPr>
              <w:pStyle w:val="TableParagraph"/>
              <w:ind w:left="215"/>
              <w:rPr>
                <w:sz w:val="32"/>
              </w:rPr>
            </w:pPr>
            <w:r>
              <w:rPr>
                <w:sz w:val="32"/>
              </w:rPr>
              <w:t>2320</w:t>
            </w:r>
          </w:p>
        </w:tc>
        <w:tc>
          <w:tcPr>
            <w:tcW w:w="2335" w:type="dxa"/>
            <w:shd w:val="clear" w:color="auto" w:fill="CCD2D8"/>
          </w:tcPr>
          <w:p w14:paraId="0D817329" w14:textId="77777777" w:rsidR="00251FA5" w:rsidRDefault="00760979">
            <w:pPr>
              <w:pStyle w:val="TableParagraph"/>
              <w:ind w:left="910" w:right="891"/>
              <w:rPr>
                <w:sz w:val="32"/>
              </w:rPr>
            </w:pPr>
            <w:r>
              <w:rPr>
                <w:sz w:val="32"/>
              </w:rPr>
              <w:t>1532</w:t>
            </w:r>
          </w:p>
        </w:tc>
        <w:tc>
          <w:tcPr>
            <w:tcW w:w="2354" w:type="dxa"/>
            <w:shd w:val="clear" w:color="auto" w:fill="CCD2D8"/>
          </w:tcPr>
          <w:p w14:paraId="3A2BA118" w14:textId="77777777" w:rsidR="00251FA5" w:rsidRDefault="00760979">
            <w:pPr>
              <w:pStyle w:val="TableParagraph"/>
              <w:ind w:left="1035" w:right="1016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3016" w:type="dxa"/>
            <w:shd w:val="clear" w:color="auto" w:fill="CCD2D8"/>
          </w:tcPr>
          <w:p w14:paraId="36CFEE36" w14:textId="77777777" w:rsidR="00251FA5" w:rsidRDefault="00760979">
            <w:pPr>
              <w:pStyle w:val="TableParagraph"/>
              <w:ind w:right="1364"/>
              <w:jc w:val="right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2646" w:type="dxa"/>
            <w:shd w:val="clear" w:color="auto" w:fill="CCD2D8"/>
          </w:tcPr>
          <w:p w14:paraId="61F254F2" w14:textId="77777777" w:rsidR="00251FA5" w:rsidRDefault="00760979">
            <w:pPr>
              <w:pStyle w:val="TableParagraph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1512</w:t>
            </w:r>
          </w:p>
        </w:tc>
        <w:tc>
          <w:tcPr>
            <w:tcW w:w="1848" w:type="dxa"/>
            <w:shd w:val="clear" w:color="auto" w:fill="CCD2D8"/>
          </w:tcPr>
          <w:p w14:paraId="28B1C51F" w14:textId="77777777" w:rsidR="00251FA5" w:rsidRDefault="00760979">
            <w:pPr>
              <w:pStyle w:val="TableParagraph"/>
              <w:ind w:left="23" w:right="0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  <w:tr w:rsidR="00251FA5" w14:paraId="4D775233" w14:textId="77777777">
        <w:trPr>
          <w:trHeight w:val="554"/>
        </w:trPr>
        <w:tc>
          <w:tcPr>
            <w:tcW w:w="1276" w:type="dxa"/>
            <w:shd w:val="clear" w:color="auto" w:fill="E7EAED"/>
          </w:tcPr>
          <w:p w14:paraId="338A46CE" w14:textId="77777777" w:rsidR="00251FA5" w:rsidRDefault="00760979">
            <w:pPr>
              <w:pStyle w:val="TableParagraph"/>
              <w:spacing w:before="27"/>
              <w:ind w:left="216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รวม</w:t>
            </w:r>
            <w:proofErr w:type="spellEnd"/>
          </w:p>
        </w:tc>
        <w:tc>
          <w:tcPr>
            <w:tcW w:w="1771" w:type="dxa"/>
            <w:shd w:val="clear" w:color="auto" w:fill="E7EAED"/>
          </w:tcPr>
          <w:p w14:paraId="5ACB0C13" w14:textId="77777777" w:rsidR="00251FA5" w:rsidRDefault="00760979">
            <w:pPr>
              <w:pStyle w:val="TableParagraph"/>
              <w:spacing w:before="27"/>
              <w:ind w:left="215"/>
              <w:rPr>
                <w:sz w:val="32"/>
              </w:rPr>
            </w:pPr>
            <w:r>
              <w:rPr>
                <w:sz w:val="32"/>
              </w:rPr>
              <w:t>2320</w:t>
            </w:r>
          </w:p>
        </w:tc>
        <w:tc>
          <w:tcPr>
            <w:tcW w:w="2335" w:type="dxa"/>
            <w:shd w:val="clear" w:color="auto" w:fill="E7EAED"/>
          </w:tcPr>
          <w:p w14:paraId="3A9B1A6E" w14:textId="77777777" w:rsidR="00251FA5" w:rsidRDefault="00760979">
            <w:pPr>
              <w:pStyle w:val="TableParagraph"/>
              <w:spacing w:before="27"/>
              <w:ind w:left="910" w:right="891"/>
              <w:rPr>
                <w:sz w:val="32"/>
              </w:rPr>
            </w:pPr>
            <w:r>
              <w:rPr>
                <w:sz w:val="32"/>
              </w:rPr>
              <w:t>1532</w:t>
            </w:r>
          </w:p>
        </w:tc>
        <w:tc>
          <w:tcPr>
            <w:tcW w:w="2354" w:type="dxa"/>
            <w:shd w:val="clear" w:color="auto" w:fill="E7EAED"/>
          </w:tcPr>
          <w:p w14:paraId="6B51CC85" w14:textId="77777777" w:rsidR="00251FA5" w:rsidRDefault="00760979">
            <w:pPr>
              <w:pStyle w:val="TableParagraph"/>
              <w:spacing w:before="27"/>
              <w:ind w:left="1035" w:right="1015"/>
              <w:rPr>
                <w:sz w:val="32"/>
              </w:rPr>
            </w:pPr>
            <w:r>
              <w:rPr>
                <w:sz w:val="32"/>
              </w:rPr>
              <w:t>20</w:t>
            </w:r>
          </w:p>
        </w:tc>
        <w:tc>
          <w:tcPr>
            <w:tcW w:w="3016" w:type="dxa"/>
            <w:shd w:val="clear" w:color="auto" w:fill="E7EAED"/>
          </w:tcPr>
          <w:p w14:paraId="3C1FECFF" w14:textId="77777777" w:rsidR="00251FA5" w:rsidRDefault="00760979">
            <w:pPr>
              <w:pStyle w:val="TableParagraph"/>
              <w:spacing w:before="27"/>
              <w:ind w:right="1364"/>
              <w:jc w:val="right"/>
              <w:rPr>
                <w:sz w:val="32"/>
              </w:rPr>
            </w:pPr>
            <w:r>
              <w:rPr>
                <w:sz w:val="32"/>
              </w:rPr>
              <w:t>18</w:t>
            </w:r>
          </w:p>
        </w:tc>
        <w:tc>
          <w:tcPr>
            <w:tcW w:w="2646" w:type="dxa"/>
            <w:shd w:val="clear" w:color="auto" w:fill="E7EAED"/>
          </w:tcPr>
          <w:p w14:paraId="2FD3D505" w14:textId="77777777" w:rsidR="00251FA5" w:rsidRDefault="00760979">
            <w:pPr>
              <w:pStyle w:val="TableParagraph"/>
              <w:spacing w:before="27"/>
              <w:ind w:right="1065"/>
              <w:jc w:val="right"/>
              <w:rPr>
                <w:sz w:val="32"/>
              </w:rPr>
            </w:pPr>
            <w:r>
              <w:rPr>
                <w:sz w:val="32"/>
              </w:rPr>
              <w:t>1512</w:t>
            </w:r>
          </w:p>
        </w:tc>
        <w:tc>
          <w:tcPr>
            <w:tcW w:w="1848" w:type="dxa"/>
            <w:shd w:val="clear" w:color="auto" w:fill="E7EAED"/>
          </w:tcPr>
          <w:p w14:paraId="6C9FE73F" w14:textId="77777777" w:rsidR="00251FA5" w:rsidRDefault="00760979">
            <w:pPr>
              <w:pStyle w:val="TableParagraph"/>
              <w:spacing w:before="27"/>
              <w:ind w:left="23" w:right="0"/>
              <w:rPr>
                <w:sz w:val="32"/>
              </w:rPr>
            </w:pPr>
            <w:r>
              <w:rPr>
                <w:sz w:val="32"/>
              </w:rPr>
              <w:t>2</w:t>
            </w:r>
          </w:p>
        </w:tc>
      </w:tr>
    </w:tbl>
    <w:p w14:paraId="7599412C" w14:textId="77777777" w:rsidR="00251FA5" w:rsidRDefault="00251FA5">
      <w:pPr>
        <w:pStyle w:val="a3"/>
        <w:rPr>
          <w:rFonts w:ascii="Times New Roman"/>
          <w:sz w:val="20"/>
        </w:rPr>
      </w:pPr>
    </w:p>
    <w:p w14:paraId="13661C3D" w14:textId="77777777" w:rsidR="00251FA5" w:rsidRDefault="00251FA5">
      <w:pPr>
        <w:pStyle w:val="a3"/>
        <w:rPr>
          <w:rFonts w:ascii="Times New Roman"/>
          <w:sz w:val="20"/>
        </w:rPr>
      </w:pPr>
    </w:p>
    <w:p w14:paraId="4F560F53" w14:textId="77777777" w:rsidR="00251FA5" w:rsidRDefault="00251FA5">
      <w:pPr>
        <w:pStyle w:val="a3"/>
        <w:rPr>
          <w:rFonts w:ascii="Times New Roman"/>
          <w:sz w:val="20"/>
        </w:rPr>
      </w:pPr>
    </w:p>
    <w:p w14:paraId="3396C1B7" w14:textId="77777777" w:rsidR="00251FA5" w:rsidRDefault="00251FA5">
      <w:pPr>
        <w:pStyle w:val="a3"/>
        <w:rPr>
          <w:rFonts w:ascii="Times New Roman"/>
          <w:sz w:val="20"/>
        </w:rPr>
      </w:pPr>
    </w:p>
    <w:p w14:paraId="399245CC" w14:textId="77777777" w:rsidR="00251FA5" w:rsidRDefault="00251FA5">
      <w:pPr>
        <w:pStyle w:val="a3"/>
        <w:rPr>
          <w:rFonts w:ascii="Times New Roman"/>
          <w:sz w:val="20"/>
        </w:rPr>
      </w:pPr>
    </w:p>
    <w:p w14:paraId="3B8C856A" w14:textId="77777777" w:rsidR="00251FA5" w:rsidRDefault="00251FA5">
      <w:pPr>
        <w:pStyle w:val="a3"/>
        <w:rPr>
          <w:rFonts w:ascii="Times New Roman"/>
          <w:sz w:val="20"/>
        </w:rPr>
      </w:pPr>
    </w:p>
    <w:p w14:paraId="18E71957" w14:textId="77777777" w:rsidR="00251FA5" w:rsidRDefault="00251FA5">
      <w:pPr>
        <w:pStyle w:val="a3"/>
        <w:rPr>
          <w:rFonts w:ascii="Times New Roman"/>
          <w:sz w:val="20"/>
        </w:rPr>
      </w:pPr>
    </w:p>
    <w:p w14:paraId="74C3CC4F" w14:textId="77777777" w:rsidR="00251FA5" w:rsidRDefault="00251FA5">
      <w:pPr>
        <w:pStyle w:val="a3"/>
        <w:rPr>
          <w:rFonts w:ascii="Times New Roman"/>
          <w:sz w:val="19"/>
        </w:rPr>
      </w:pPr>
    </w:p>
    <w:p w14:paraId="1681EB43" w14:textId="77777777" w:rsidR="00251FA5" w:rsidRDefault="00251FA5">
      <w:pPr>
        <w:rPr>
          <w:rFonts w:ascii="Times New Roman"/>
          <w:sz w:val="19"/>
        </w:rPr>
        <w:sectPr w:rsidR="00251FA5">
          <w:type w:val="continuous"/>
          <w:pgSz w:w="19200" w:h="10800" w:orient="landscape"/>
          <w:pgMar w:top="1000" w:right="1840" w:bottom="280" w:left="1860" w:header="720" w:footer="720" w:gutter="0"/>
          <w:cols w:space="720"/>
        </w:sectPr>
      </w:pPr>
    </w:p>
    <w:p w14:paraId="112B26DC" w14:textId="77777777" w:rsidR="00251FA5" w:rsidRDefault="00760979">
      <w:pPr>
        <w:pStyle w:val="a3"/>
        <w:spacing w:before="100"/>
        <w:jc w:val="right"/>
      </w:pPr>
      <w:proofErr w:type="spellStart"/>
      <w:r>
        <w:t>พ.ต.อ</w:t>
      </w:r>
      <w:proofErr w:type="spellEnd"/>
      <w:r>
        <w:t>.</w:t>
      </w:r>
    </w:p>
    <w:p w14:paraId="3F7E7E45" w14:textId="77777777" w:rsidR="00251FA5" w:rsidRDefault="00760979">
      <w:pPr>
        <w:spacing w:before="12"/>
        <w:rPr>
          <w:sz w:val="43"/>
        </w:rPr>
      </w:pPr>
      <w:r>
        <w:br w:type="column"/>
      </w:r>
    </w:p>
    <w:p w14:paraId="72BEE751" w14:textId="77777777" w:rsidR="00251FA5" w:rsidRDefault="00760979">
      <w:pPr>
        <w:pStyle w:val="a3"/>
        <w:spacing w:line="213" w:lineRule="auto"/>
        <w:ind w:left="276" w:right="513" w:hanging="233"/>
      </w:pPr>
      <w:r>
        <w:rPr>
          <w:noProof/>
        </w:rPr>
        <w:drawing>
          <wp:anchor distT="0" distB="0" distL="0" distR="0" simplePos="0" relativeHeight="487518720" behindDoc="1" locked="0" layoutInCell="1" allowOverlap="1" wp14:anchorId="20BD0EDB" wp14:editId="0FEFA7ED">
            <wp:simplePos x="0" y="0"/>
            <wp:positionH relativeFrom="page">
              <wp:posOffset>9621887</wp:posOffset>
            </wp:positionH>
            <wp:positionV relativeFrom="paragraph">
              <wp:posOffset>-689959</wp:posOffset>
            </wp:positionV>
            <wp:extent cx="1181734" cy="7194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734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(</w:t>
      </w:r>
      <w:proofErr w:type="spellStart"/>
      <w:r>
        <w:rPr>
          <w:spacing w:val="1"/>
        </w:rPr>
        <w:t>ศ</w:t>
      </w:r>
      <w:r>
        <w:t>ุ</w:t>
      </w:r>
      <w:r>
        <w:rPr>
          <w:spacing w:val="-1"/>
        </w:rPr>
        <w:t>ภ</w:t>
      </w:r>
      <w:r>
        <w:t>ชัย</w:t>
      </w:r>
      <w:proofErr w:type="spellEnd"/>
      <w:r>
        <w:rPr>
          <w:spacing w:val="-1"/>
        </w:rPr>
        <w:t xml:space="preserve"> </w:t>
      </w:r>
      <w:proofErr w:type="spellStart"/>
      <w:r>
        <w:t>ศ</w:t>
      </w:r>
      <w:r>
        <w:rPr>
          <w:spacing w:val="-1"/>
        </w:rPr>
        <w:t>ุ</w:t>
      </w:r>
      <w:r>
        <w:rPr>
          <w:spacing w:val="-2"/>
        </w:rPr>
        <w:t>ภ</w:t>
      </w:r>
      <w:r>
        <w:t>ก</w:t>
      </w:r>
      <w:r>
        <w:rPr>
          <w:spacing w:val="-1"/>
        </w:rPr>
        <w:t>ิจจ</w:t>
      </w:r>
      <w:r>
        <w:t>า</w:t>
      </w:r>
      <w:r>
        <w:rPr>
          <w:spacing w:val="-2"/>
        </w:rPr>
        <w:t>ร</w:t>
      </w:r>
      <w:r>
        <w:rPr>
          <w:spacing w:val="-1"/>
        </w:rPr>
        <w:t>ั</w:t>
      </w:r>
      <w:r>
        <w:t>ก</w:t>
      </w:r>
      <w:r>
        <w:rPr>
          <w:spacing w:val="-2"/>
        </w:rPr>
        <w:t>ษ</w:t>
      </w:r>
      <w:proofErr w:type="spellEnd"/>
      <w:r>
        <w:rPr>
          <w:spacing w:val="-1"/>
          <w:w w:val="31"/>
        </w:rPr>
        <w:t>=)</w:t>
      </w:r>
      <w:r>
        <w:rPr>
          <w:w w:val="31"/>
        </w:rPr>
        <w:t xml:space="preserve"> </w:t>
      </w:r>
      <w:proofErr w:type="spellStart"/>
      <w:r>
        <w:t>ผกก.สภ.รือเสาะ</w:t>
      </w:r>
      <w:proofErr w:type="spellEnd"/>
    </w:p>
    <w:sectPr w:rsidR="00251FA5">
      <w:type w:val="continuous"/>
      <w:pgSz w:w="19200" w:h="10800" w:orient="landscape"/>
      <w:pgMar w:top="1000" w:right="1840" w:bottom="280" w:left="1860" w:header="720" w:footer="720" w:gutter="0"/>
      <w:cols w:num="2" w:space="720" w:equalWidth="0">
        <w:col w:w="12889" w:space="40"/>
        <w:col w:w="257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PSK-Bold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FA5"/>
    <w:rsid w:val="00251FA5"/>
    <w:rsid w:val="00760979"/>
    <w:rsid w:val="00A615F5"/>
    <w:rsid w:val="00BE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B2DBA"/>
  <w15:docId w15:val="{963BA2DA-3F06-40AB-BE8B-91F177885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PSK" w:eastAsia="TH SarabunPSK" w:hAnsi="TH SarabunPSK" w:cs="TH SarabunPS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right="19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sodik sulong</cp:lastModifiedBy>
  <cp:revision>2</cp:revision>
  <dcterms:created xsi:type="dcterms:W3CDTF">2024-06-22T08:32:00Z</dcterms:created>
  <dcterms:modified xsi:type="dcterms:W3CDTF">2024-06-22T08:32:00Z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2024-06-22T00:00:00Z</vt:filetime>
  </property>
</Properties>
</file>